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D4090" w:rsidRDefault="007D4090" w:rsidP="00A310E5">
      <w:pPr>
        <w:rPr>
          <w:rFonts w:cs="Arial"/>
          <w:b/>
          <w:bCs/>
          <w:sz w:val="20"/>
          <w:szCs w:val="20"/>
        </w:rPr>
      </w:pP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>
            <wp:extent cx="2361537" cy="549760"/>
            <wp:effectExtent l="0" t="0" r="1270" b="3175"/>
            <wp:docPr id="2" name="Obraz 2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68" cy="5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91244C" w:rsidP="0047195A">
      <w:pPr>
        <w:jc w:val="center"/>
        <w:rPr>
          <w:rFonts w:ascii="Arial" w:hAnsi="Arial" w:cs="Arial"/>
          <w:b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t xml:space="preserve">Specyfikacja Istotnych Warunków Zamówienia </w:t>
      </w:r>
      <w:r w:rsidRPr="008C69B5">
        <w:rPr>
          <w:rFonts w:ascii="Arial" w:hAnsi="Arial" w:cs="Arial"/>
          <w:b/>
          <w:sz w:val="32"/>
          <w:szCs w:val="32"/>
        </w:rPr>
        <w:br/>
        <w:t>w postępowaniu o udzielenie zamówienia niepublicznego prowadzonego w tr</w:t>
      </w:r>
      <w:r w:rsidR="00DE2C5A">
        <w:rPr>
          <w:rFonts w:ascii="Arial" w:hAnsi="Arial" w:cs="Arial"/>
          <w:b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C75CBF" w:rsidRPr="009E0DE7" w:rsidRDefault="004949BB" w:rsidP="0040350F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D12CC9">
        <w:rPr>
          <w:rFonts w:ascii="Arial" w:hAnsi="Arial" w:cs="Arial"/>
          <w:sz w:val="20"/>
          <w:szCs w:val="20"/>
        </w:rPr>
        <w:t>Dotyczy</w:t>
      </w:r>
      <w:r w:rsidR="00044727">
        <w:rPr>
          <w:rFonts w:ascii="Arial" w:hAnsi="Arial" w:cs="Arial"/>
          <w:sz w:val="20"/>
          <w:szCs w:val="20"/>
        </w:rPr>
        <w:t xml:space="preserve">: </w:t>
      </w:r>
      <w:r w:rsidR="0091244C" w:rsidRPr="009E0DE7">
        <w:rPr>
          <w:rFonts w:ascii="Arial" w:hAnsi="Arial" w:cs="Arial"/>
          <w:b/>
          <w:sz w:val="20"/>
          <w:szCs w:val="20"/>
        </w:rPr>
        <w:t>„</w:t>
      </w:r>
      <w:r w:rsidR="00536FCA">
        <w:rPr>
          <w:rFonts w:ascii="Arial" w:hAnsi="Arial" w:cs="Arial"/>
          <w:b/>
          <w:sz w:val="20"/>
          <w:szCs w:val="20"/>
        </w:rPr>
        <w:t>Dostaw</w:t>
      </w:r>
      <w:r w:rsidR="00893C83">
        <w:rPr>
          <w:rFonts w:ascii="Arial" w:hAnsi="Arial" w:cs="Arial"/>
          <w:b/>
          <w:sz w:val="20"/>
          <w:szCs w:val="20"/>
        </w:rPr>
        <w:t>a i</w:t>
      </w:r>
      <w:r w:rsidR="00246AEA">
        <w:rPr>
          <w:rFonts w:ascii="Arial" w:hAnsi="Arial" w:cs="Arial"/>
          <w:b/>
          <w:sz w:val="20"/>
          <w:szCs w:val="20"/>
        </w:rPr>
        <w:t xml:space="preserve"> </w:t>
      </w:r>
      <w:r w:rsidR="0040350F">
        <w:rPr>
          <w:rFonts w:ascii="Arial" w:hAnsi="Arial" w:cs="Arial"/>
          <w:b/>
          <w:sz w:val="20"/>
          <w:szCs w:val="20"/>
        </w:rPr>
        <w:t>montaż</w:t>
      </w:r>
      <w:r w:rsidR="00007740">
        <w:rPr>
          <w:rFonts w:ascii="Arial" w:hAnsi="Arial" w:cs="Arial"/>
          <w:b/>
          <w:sz w:val="20"/>
          <w:szCs w:val="20"/>
        </w:rPr>
        <w:t xml:space="preserve"> klimatyzatorów w budynku Biura Obsługi Klienta w Krynicy przy ul. Stara Droga 30</w:t>
      </w:r>
      <w:r w:rsidR="0091244C" w:rsidRPr="009E0DE7">
        <w:rPr>
          <w:rFonts w:ascii="Arial" w:hAnsi="Arial" w:cs="Arial"/>
          <w:b/>
          <w:sz w:val="20"/>
          <w:szCs w:val="20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579A3" w:rsidRDefault="009579A3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65145" w:rsidRDefault="00265145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bookmarkStart w:id="0" w:name="_GoBack"/>
      <w:bookmarkEnd w:id="0"/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E92A5B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>Tarnów   dnia 06.04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4845BD">
        <w:rPr>
          <w:rFonts w:ascii="Arial" w:eastAsiaTheme="minorHAnsi" w:hAnsi="Arial" w:cs="Arial"/>
          <w:sz w:val="20"/>
          <w:szCs w:val="20"/>
        </w:rPr>
        <w:t xml:space="preserve">Dostawę i montaż </w:t>
      </w:r>
      <w:r w:rsidR="00C81BD2" w:rsidRPr="00C81BD2">
        <w:rPr>
          <w:rFonts w:ascii="Arial" w:eastAsiaTheme="minorHAnsi" w:hAnsi="Arial" w:cs="Arial"/>
          <w:sz w:val="20"/>
          <w:szCs w:val="20"/>
        </w:rPr>
        <w:t>klimatyzatorów w budynku Biura Obsługi Klienta w Krynicy przy ul. Stara Droga 30</w:t>
      </w:r>
      <w:r w:rsidR="004845BD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ul. Kasprzaka 25c, 01-224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66717F" w:rsidRPr="002B762A" w:rsidRDefault="004A7B13" w:rsidP="00A22667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="00B53A6E" w:rsidRPr="009313F5">
        <w:rPr>
          <w:rFonts w:ascii="Arial" w:hAnsi="Arial" w:cs="Arial"/>
          <w:sz w:val="20"/>
          <w:szCs w:val="20"/>
        </w:rPr>
        <w:t xml:space="preserve"> </w:t>
      </w:r>
      <w:r w:rsidR="005B2339">
        <w:rPr>
          <w:rFonts w:ascii="Arial" w:hAnsi="Arial" w:cs="Arial"/>
          <w:sz w:val="20"/>
          <w:szCs w:val="20"/>
        </w:rPr>
        <w:t>sprzedaż, dostawa, montaż i uruchomieni</w:t>
      </w:r>
      <w:r w:rsidR="0066717F">
        <w:rPr>
          <w:rFonts w:ascii="Arial" w:hAnsi="Arial" w:cs="Arial"/>
          <w:sz w:val="20"/>
          <w:szCs w:val="20"/>
        </w:rPr>
        <w:t>e                  zestawu klimatyzacyjnego</w:t>
      </w:r>
      <w:r w:rsidR="005B2339">
        <w:rPr>
          <w:rFonts w:ascii="Arial" w:hAnsi="Arial" w:cs="Arial"/>
          <w:sz w:val="20"/>
          <w:szCs w:val="20"/>
        </w:rPr>
        <w:t xml:space="preserve"> </w:t>
      </w:r>
      <w:r w:rsidR="00B85278">
        <w:rPr>
          <w:rFonts w:ascii="Arial" w:hAnsi="Arial" w:cs="Arial"/>
          <w:sz w:val="20"/>
          <w:szCs w:val="20"/>
        </w:rPr>
        <w:t>naściennego</w:t>
      </w:r>
      <w:r w:rsidR="00C50445">
        <w:rPr>
          <w:rFonts w:ascii="Arial" w:hAnsi="Arial" w:cs="Arial"/>
          <w:sz w:val="20"/>
          <w:szCs w:val="20"/>
        </w:rPr>
        <w:t xml:space="preserve"> typu</w:t>
      </w:r>
      <w:r w:rsidR="006671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17F">
        <w:rPr>
          <w:rFonts w:ascii="Arial" w:hAnsi="Arial" w:cs="Arial"/>
          <w:sz w:val="20"/>
          <w:szCs w:val="20"/>
        </w:rPr>
        <w:t>multi</w:t>
      </w:r>
      <w:proofErr w:type="spellEnd"/>
      <w:r w:rsidR="00C504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0445">
        <w:rPr>
          <w:rFonts w:ascii="Arial" w:hAnsi="Arial" w:cs="Arial"/>
          <w:sz w:val="20"/>
          <w:szCs w:val="20"/>
        </w:rPr>
        <w:t>split</w:t>
      </w:r>
      <w:proofErr w:type="spellEnd"/>
      <w:r w:rsidR="00C50445">
        <w:rPr>
          <w:rFonts w:ascii="Arial" w:hAnsi="Arial" w:cs="Arial"/>
          <w:sz w:val="20"/>
          <w:szCs w:val="20"/>
        </w:rPr>
        <w:t xml:space="preserve"> </w:t>
      </w:r>
      <w:r w:rsidR="0066717F">
        <w:rPr>
          <w:rFonts w:ascii="Arial" w:hAnsi="Arial" w:cs="Arial"/>
          <w:sz w:val="20"/>
          <w:szCs w:val="20"/>
        </w:rPr>
        <w:t xml:space="preserve">(składającego się z dwóch jednostek wewnętrznych i jednej jednostki zewnętrznej) </w:t>
      </w:r>
      <w:r w:rsidR="00217807" w:rsidRPr="00217807">
        <w:rPr>
          <w:rFonts w:ascii="Arial" w:hAnsi="Arial" w:cs="Arial"/>
          <w:sz w:val="20"/>
          <w:szCs w:val="20"/>
        </w:rPr>
        <w:t xml:space="preserve">w budynku Biura Obsługi Klienta w </w:t>
      </w:r>
      <w:r w:rsidR="005B2339">
        <w:rPr>
          <w:rFonts w:ascii="Arial" w:hAnsi="Arial" w:cs="Arial"/>
          <w:sz w:val="20"/>
          <w:szCs w:val="20"/>
        </w:rPr>
        <w:t xml:space="preserve">Krynicy przy </w:t>
      </w:r>
      <w:r w:rsidR="00C50445">
        <w:rPr>
          <w:rFonts w:ascii="Arial" w:hAnsi="Arial" w:cs="Arial"/>
          <w:sz w:val="20"/>
          <w:szCs w:val="20"/>
        </w:rPr>
        <w:t>ul. Stara Dro</w:t>
      </w:r>
      <w:r w:rsidR="00FC3128">
        <w:rPr>
          <w:rFonts w:ascii="Arial" w:hAnsi="Arial" w:cs="Arial"/>
          <w:sz w:val="20"/>
          <w:szCs w:val="20"/>
        </w:rPr>
        <w:t>ga 30. Miejscem montażu pierwszej wewnętrznej jednostki klimatyzacyjnej (o mocy 3,0-3,5 kW) będzie sala obsługi klienta. Miejscem montażu drugiej wewnęt</w:t>
      </w:r>
      <w:r w:rsidR="000A6D80">
        <w:rPr>
          <w:rFonts w:ascii="Arial" w:hAnsi="Arial" w:cs="Arial"/>
          <w:sz w:val="20"/>
          <w:szCs w:val="20"/>
        </w:rPr>
        <w:t xml:space="preserve">rznej jednostki </w:t>
      </w:r>
      <w:r w:rsidR="00FC3128">
        <w:rPr>
          <w:rFonts w:ascii="Arial" w:hAnsi="Arial" w:cs="Arial"/>
          <w:sz w:val="20"/>
          <w:szCs w:val="20"/>
        </w:rPr>
        <w:t>(o mocy 2,0-2,5 kW)</w:t>
      </w:r>
      <w:r w:rsidR="005B2339">
        <w:rPr>
          <w:rFonts w:ascii="Arial" w:hAnsi="Arial" w:cs="Arial"/>
          <w:sz w:val="20"/>
          <w:szCs w:val="20"/>
        </w:rPr>
        <w:t xml:space="preserve"> będzie pokój kierownika</w:t>
      </w:r>
      <w:r w:rsidR="00FC3128">
        <w:rPr>
          <w:rFonts w:ascii="Arial" w:hAnsi="Arial" w:cs="Arial"/>
          <w:sz w:val="20"/>
          <w:szCs w:val="20"/>
        </w:rPr>
        <w:t>.</w:t>
      </w:r>
      <w:r w:rsidR="002965DB">
        <w:rPr>
          <w:rFonts w:ascii="Arial" w:hAnsi="Arial" w:cs="Arial"/>
          <w:sz w:val="20"/>
          <w:szCs w:val="20"/>
        </w:rPr>
        <w:t xml:space="preserve"> </w:t>
      </w:r>
      <w:r w:rsidR="0066717F">
        <w:rPr>
          <w:rFonts w:ascii="Arial" w:hAnsi="Arial" w:cs="Arial"/>
          <w:sz w:val="20"/>
          <w:szCs w:val="20"/>
        </w:rPr>
        <w:t xml:space="preserve">Jednostka klimatyzacyjna zewnętrzna (o mocy </w:t>
      </w:r>
      <w:r w:rsidR="002B762A">
        <w:rPr>
          <w:rFonts w:ascii="Arial" w:hAnsi="Arial" w:cs="Arial"/>
          <w:sz w:val="20"/>
          <w:szCs w:val="20"/>
        </w:rPr>
        <w:t xml:space="preserve">5,0-6,0 </w:t>
      </w:r>
      <w:r w:rsidR="0066717F">
        <w:rPr>
          <w:rFonts w:ascii="Arial" w:hAnsi="Arial" w:cs="Arial"/>
          <w:sz w:val="20"/>
          <w:szCs w:val="20"/>
        </w:rPr>
        <w:t xml:space="preserve">kW ) usytuowana będzie na ścianie wzdłuż wejścia do budynku. </w:t>
      </w:r>
      <w:r w:rsidR="002965DB">
        <w:rPr>
          <w:rFonts w:ascii="Arial" w:hAnsi="Arial" w:cs="Arial"/>
          <w:sz w:val="20"/>
          <w:szCs w:val="20"/>
        </w:rPr>
        <w:t>Lokalizację poszczególnych jednostek klimatyzacyjnych o</w:t>
      </w:r>
      <w:r w:rsidR="001510DA">
        <w:rPr>
          <w:rFonts w:ascii="Arial" w:hAnsi="Arial" w:cs="Arial"/>
          <w:sz w:val="20"/>
          <w:szCs w:val="20"/>
        </w:rPr>
        <w:t xml:space="preserve">brazuje poniższy rzut </w:t>
      </w:r>
      <w:r w:rsidR="002965DB">
        <w:rPr>
          <w:rFonts w:ascii="Arial" w:hAnsi="Arial" w:cs="Arial"/>
          <w:sz w:val="20"/>
          <w:szCs w:val="20"/>
        </w:rPr>
        <w:t>budynku</w:t>
      </w:r>
      <w:r w:rsidR="0014014C">
        <w:rPr>
          <w:rFonts w:ascii="Arial" w:hAnsi="Arial" w:cs="Arial"/>
          <w:sz w:val="20"/>
          <w:szCs w:val="20"/>
        </w:rPr>
        <w:t>.</w:t>
      </w:r>
    </w:p>
    <w:p w:rsidR="005B2339" w:rsidRPr="00FC3128" w:rsidRDefault="002B762A" w:rsidP="00FC3128">
      <w:pPr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3239456"/>
            <wp:effectExtent l="0" t="0" r="0" b="0"/>
            <wp:docPr id="1" name="Obraz 1" descr="C:\Users\piotr.kaczor\AppData\Local\Microsoft\Windows\Temporary Internet Files\Content.Outlook\GNLWE3GR\20170320_12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20170320_123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4C">
        <w:rPr>
          <w:rFonts w:ascii="Arial" w:hAnsi="Arial" w:cs="Arial"/>
          <w:sz w:val="20"/>
          <w:szCs w:val="20"/>
        </w:rPr>
        <w:t xml:space="preserve"> </w:t>
      </w:r>
    </w:p>
    <w:p w:rsidR="00133230" w:rsidRDefault="0014014C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064870">
        <w:rPr>
          <w:rFonts w:ascii="Arial" w:hAnsi="Arial" w:cs="Arial"/>
          <w:sz w:val="20"/>
          <w:szCs w:val="20"/>
        </w:rPr>
        <w:t>ysokość usytuowania zewnętrznej jednost</w:t>
      </w:r>
      <w:r>
        <w:rPr>
          <w:rFonts w:ascii="Arial" w:hAnsi="Arial" w:cs="Arial"/>
          <w:sz w:val="20"/>
          <w:szCs w:val="20"/>
        </w:rPr>
        <w:t>k</w:t>
      </w:r>
      <w:r w:rsidR="00064870">
        <w:rPr>
          <w:rFonts w:ascii="Arial" w:hAnsi="Arial" w:cs="Arial"/>
          <w:sz w:val="20"/>
          <w:szCs w:val="20"/>
        </w:rPr>
        <w:t>i klimatyzacyjnej</w:t>
      </w:r>
      <w:r>
        <w:rPr>
          <w:rFonts w:ascii="Arial" w:hAnsi="Arial" w:cs="Arial"/>
          <w:sz w:val="20"/>
          <w:szCs w:val="20"/>
        </w:rPr>
        <w:t xml:space="preserve"> (ścian wzdłuż wejścia głównego do budynku) </w:t>
      </w:r>
      <w:r w:rsidR="0038171F">
        <w:rPr>
          <w:rFonts w:ascii="Arial" w:hAnsi="Arial" w:cs="Arial"/>
          <w:sz w:val="20"/>
          <w:szCs w:val="20"/>
        </w:rPr>
        <w:t xml:space="preserve">to min. 2,5 metra. Przed przystąpieniem do wiercenia w ścianach Wykonawca zobowiązany będzie upewnić się czy nie ma </w:t>
      </w:r>
      <w:r w:rsidR="00133230">
        <w:rPr>
          <w:rFonts w:ascii="Arial" w:hAnsi="Arial" w:cs="Arial"/>
          <w:sz w:val="20"/>
          <w:szCs w:val="20"/>
        </w:rPr>
        <w:t xml:space="preserve">      </w:t>
      </w:r>
      <w:r w:rsidR="0038171F">
        <w:rPr>
          <w:rFonts w:ascii="Arial" w:hAnsi="Arial" w:cs="Arial"/>
          <w:sz w:val="20"/>
          <w:szCs w:val="20"/>
        </w:rPr>
        <w:t xml:space="preserve">w nich innych instalacji. Ostateczna (precyzyjna) lokalizacja poszczególnych urządzeń na ścianach </w:t>
      </w:r>
      <w:r w:rsidR="00133230">
        <w:rPr>
          <w:rFonts w:ascii="Arial" w:hAnsi="Arial" w:cs="Arial"/>
          <w:sz w:val="20"/>
          <w:szCs w:val="20"/>
        </w:rPr>
        <w:t xml:space="preserve">jak również przebieg instalacji (w tym skroplin) </w:t>
      </w:r>
      <w:r w:rsidR="0038171F">
        <w:rPr>
          <w:rFonts w:ascii="Arial" w:hAnsi="Arial" w:cs="Arial"/>
          <w:sz w:val="20"/>
          <w:szCs w:val="20"/>
        </w:rPr>
        <w:t>musi być uzgodniona z Zamawiającym.</w:t>
      </w:r>
      <w:r w:rsidR="00133230">
        <w:rPr>
          <w:rFonts w:ascii="Arial" w:hAnsi="Arial" w:cs="Arial"/>
          <w:sz w:val="20"/>
          <w:szCs w:val="20"/>
        </w:rPr>
        <w:t xml:space="preserve"> Z uwagi na brak w bezpośrednim sąsiedztwie pomieszczeń posiadających kanalizację skropliny należało będzie wyprowadzić na zewnątrz budynku za pomocą pompek. </w:t>
      </w:r>
      <w:r w:rsidR="00597DDA">
        <w:rPr>
          <w:rFonts w:ascii="Arial" w:hAnsi="Arial" w:cs="Arial"/>
          <w:sz w:val="20"/>
          <w:szCs w:val="20"/>
        </w:rPr>
        <w:t>Zaoferowane naścienne urząd</w:t>
      </w:r>
      <w:r w:rsidR="00064870">
        <w:rPr>
          <w:rFonts w:ascii="Arial" w:hAnsi="Arial" w:cs="Arial"/>
          <w:sz w:val="20"/>
          <w:szCs w:val="20"/>
        </w:rPr>
        <w:t xml:space="preserve">zenia klimatyzacyjne </w:t>
      </w:r>
      <w:r w:rsidR="00597DDA">
        <w:rPr>
          <w:rFonts w:ascii="Arial" w:hAnsi="Arial" w:cs="Arial"/>
          <w:sz w:val="20"/>
          <w:szCs w:val="20"/>
        </w:rPr>
        <w:t xml:space="preserve">winny: charakteryzować się cichą pracą, zasilaniem prądem jednofazowym, posiadać funkcję grzania i chłodzenia jak również regulację kierunku nawiewu góra-dół (z pilota), prawo-lewa (z pilota lub ręcznie), być wykonane w technologii </w:t>
      </w:r>
      <w:proofErr w:type="spellStart"/>
      <w:r w:rsidR="00597DDA">
        <w:rPr>
          <w:rFonts w:ascii="Arial" w:hAnsi="Arial" w:cs="Arial"/>
          <w:sz w:val="20"/>
          <w:szCs w:val="20"/>
        </w:rPr>
        <w:t>inverterowej</w:t>
      </w:r>
      <w:proofErr w:type="spellEnd"/>
      <w:r w:rsidR="00597DDA">
        <w:rPr>
          <w:rFonts w:ascii="Arial" w:hAnsi="Arial" w:cs="Arial"/>
          <w:sz w:val="20"/>
          <w:szCs w:val="20"/>
        </w:rPr>
        <w:t>, posiadać klasę energety</w:t>
      </w:r>
      <w:r w:rsidR="000A158C">
        <w:rPr>
          <w:rFonts w:ascii="Arial" w:hAnsi="Arial" w:cs="Arial"/>
          <w:sz w:val="20"/>
          <w:szCs w:val="20"/>
        </w:rPr>
        <w:t>czną  min. A+ (dla chłodzenia). Przykładowe urządzenia</w:t>
      </w:r>
      <w:r w:rsidR="00B50CA2">
        <w:rPr>
          <w:rFonts w:ascii="Arial" w:hAnsi="Arial" w:cs="Arial"/>
          <w:sz w:val="20"/>
          <w:szCs w:val="20"/>
        </w:rPr>
        <w:t xml:space="preserve"> wewnętrzne</w:t>
      </w:r>
      <w:r w:rsidR="000A158C">
        <w:rPr>
          <w:rFonts w:ascii="Arial" w:hAnsi="Arial" w:cs="Arial"/>
          <w:sz w:val="20"/>
          <w:szCs w:val="20"/>
        </w:rPr>
        <w:t>:</w:t>
      </w:r>
    </w:p>
    <w:p w:rsidR="000A158C" w:rsidRDefault="000A158C" w:rsidP="005B2339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sala obsługi klienta – LG </w:t>
      </w:r>
      <w:r w:rsidR="00F83DC0">
        <w:rPr>
          <w:rFonts w:ascii="Arial" w:hAnsi="Arial" w:cs="Arial"/>
          <w:sz w:val="20"/>
          <w:szCs w:val="20"/>
        </w:rPr>
        <w:t>MS12AQ</w:t>
      </w:r>
      <w:r w:rsidR="001C4357">
        <w:rPr>
          <w:rFonts w:ascii="Arial" w:hAnsi="Arial" w:cs="Arial"/>
          <w:sz w:val="20"/>
          <w:szCs w:val="20"/>
        </w:rPr>
        <w:t xml:space="preserve"> 3,5 kW  (lub równoważne)</w:t>
      </w:r>
    </w:p>
    <w:p w:rsidR="001C4357" w:rsidRDefault="001C4357" w:rsidP="005B2339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pokój</w:t>
      </w:r>
      <w:r w:rsidR="00B50CA2">
        <w:rPr>
          <w:rFonts w:ascii="Arial" w:hAnsi="Arial" w:cs="Arial"/>
          <w:sz w:val="20"/>
          <w:szCs w:val="20"/>
        </w:rPr>
        <w:t xml:space="preserve"> kierownika – LG </w:t>
      </w:r>
      <w:r w:rsidR="00F83DC0">
        <w:rPr>
          <w:rFonts w:ascii="Arial" w:hAnsi="Arial" w:cs="Arial"/>
          <w:sz w:val="20"/>
          <w:szCs w:val="20"/>
        </w:rPr>
        <w:t>MS</w:t>
      </w:r>
      <w:r w:rsidR="00B50CA2">
        <w:rPr>
          <w:rFonts w:ascii="Arial" w:hAnsi="Arial" w:cs="Arial"/>
          <w:sz w:val="20"/>
          <w:szCs w:val="20"/>
        </w:rPr>
        <w:t>09AQ</w:t>
      </w:r>
      <w:r>
        <w:rPr>
          <w:rFonts w:ascii="Arial" w:hAnsi="Arial" w:cs="Arial"/>
          <w:sz w:val="20"/>
          <w:szCs w:val="20"/>
        </w:rPr>
        <w:t xml:space="preserve"> 2,5 kW  (lub równoważne)</w:t>
      </w:r>
    </w:p>
    <w:p w:rsidR="00B50CA2" w:rsidRDefault="00B50CA2" w:rsidP="005B2339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Przykładowe urządzenie zewnętrzne:</w:t>
      </w:r>
    </w:p>
    <w:p w:rsidR="00B50CA2" w:rsidRDefault="00B50CA2" w:rsidP="005B2339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ściana przy wejściu do budynku – LG MU3M19 5,3 kW (lub równoważne)</w:t>
      </w:r>
    </w:p>
    <w:p w:rsidR="00894F8C" w:rsidRPr="00D03664" w:rsidRDefault="001C4357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jc w:val="both"/>
        <w:rPr>
          <w:rFonts w:ascii="Arial" w:hAnsi="Arial" w:cs="Arial"/>
          <w:sz w:val="20"/>
          <w:szCs w:val="20"/>
        </w:rPr>
      </w:pPr>
      <w:r w:rsidRPr="001C4357">
        <w:rPr>
          <w:rFonts w:ascii="Arial" w:hAnsi="Arial" w:cs="Arial"/>
          <w:sz w:val="20"/>
          <w:szCs w:val="20"/>
        </w:rPr>
        <w:t xml:space="preserve">W przypadku uszkodzenia </w:t>
      </w:r>
      <w:r w:rsidR="00D15E22">
        <w:rPr>
          <w:rFonts w:ascii="Arial" w:hAnsi="Arial" w:cs="Arial"/>
          <w:sz w:val="20"/>
          <w:szCs w:val="20"/>
        </w:rPr>
        <w:t xml:space="preserve">lub zabrudzenie </w:t>
      </w:r>
      <w:r w:rsidRPr="001C4357">
        <w:rPr>
          <w:rFonts w:ascii="Arial" w:hAnsi="Arial" w:cs="Arial"/>
          <w:sz w:val="20"/>
          <w:szCs w:val="20"/>
        </w:rPr>
        <w:t>ścian</w:t>
      </w:r>
      <w:r w:rsidR="00D15E22">
        <w:rPr>
          <w:rFonts w:ascii="Arial" w:hAnsi="Arial" w:cs="Arial"/>
          <w:sz w:val="20"/>
          <w:szCs w:val="20"/>
        </w:rPr>
        <w:t xml:space="preserve"> w trakcie wykonywania prac po stronie Wykonawcy </w:t>
      </w:r>
      <w:r w:rsidR="00BC7246">
        <w:rPr>
          <w:rFonts w:ascii="Arial" w:hAnsi="Arial" w:cs="Arial"/>
          <w:sz w:val="20"/>
          <w:szCs w:val="20"/>
        </w:rPr>
        <w:t xml:space="preserve">leżało </w:t>
      </w:r>
      <w:r w:rsidR="00D15E22">
        <w:rPr>
          <w:rFonts w:ascii="Arial" w:hAnsi="Arial" w:cs="Arial"/>
          <w:sz w:val="20"/>
          <w:szCs w:val="20"/>
        </w:rPr>
        <w:t>będzie</w:t>
      </w:r>
      <w:r w:rsidR="00BC7246">
        <w:rPr>
          <w:rFonts w:ascii="Arial" w:hAnsi="Arial" w:cs="Arial"/>
          <w:sz w:val="20"/>
          <w:szCs w:val="20"/>
        </w:rPr>
        <w:t xml:space="preserve"> ich doprowadzenie do stanu pierwotnego. Wykonawca zobowiązany będzie należycie zabezpieczyć przed zabrudzeni</w:t>
      </w:r>
      <w:r w:rsidR="0001113C">
        <w:rPr>
          <w:rFonts w:ascii="Arial" w:hAnsi="Arial" w:cs="Arial"/>
          <w:sz w:val="20"/>
          <w:szCs w:val="20"/>
        </w:rPr>
        <w:t>em, wykładzinę dywanową, meble lub</w:t>
      </w:r>
      <w:r w:rsidR="00BC7246">
        <w:rPr>
          <w:rFonts w:ascii="Arial" w:hAnsi="Arial" w:cs="Arial"/>
          <w:sz w:val="20"/>
          <w:szCs w:val="20"/>
        </w:rPr>
        <w:t xml:space="preserve"> inne wyposażenie zaś </w:t>
      </w:r>
      <w:r w:rsidR="0001113C">
        <w:rPr>
          <w:rFonts w:ascii="Arial" w:hAnsi="Arial" w:cs="Arial"/>
          <w:sz w:val="20"/>
          <w:szCs w:val="20"/>
        </w:rPr>
        <w:t xml:space="preserve">po </w:t>
      </w:r>
      <w:r w:rsidR="00BC7246">
        <w:rPr>
          <w:rFonts w:ascii="Arial" w:hAnsi="Arial" w:cs="Arial"/>
          <w:sz w:val="20"/>
          <w:szCs w:val="20"/>
        </w:rPr>
        <w:t xml:space="preserve">zakończeniu </w:t>
      </w:r>
      <w:r w:rsidR="0001113C">
        <w:rPr>
          <w:rFonts w:ascii="Arial" w:hAnsi="Arial" w:cs="Arial"/>
          <w:sz w:val="20"/>
          <w:szCs w:val="20"/>
        </w:rPr>
        <w:t xml:space="preserve">prac </w:t>
      </w:r>
      <w:r w:rsidR="00BC7246">
        <w:rPr>
          <w:rFonts w:ascii="Arial" w:hAnsi="Arial" w:cs="Arial"/>
          <w:sz w:val="20"/>
          <w:szCs w:val="20"/>
        </w:rPr>
        <w:t>posprzątać.</w:t>
      </w:r>
      <w:r w:rsidR="0001113C">
        <w:rPr>
          <w:rFonts w:ascii="Arial" w:hAnsi="Arial" w:cs="Arial"/>
          <w:sz w:val="20"/>
          <w:szCs w:val="20"/>
        </w:rPr>
        <w:t xml:space="preserve"> </w:t>
      </w:r>
      <w:r w:rsidRPr="001C4357">
        <w:rPr>
          <w:rFonts w:ascii="Arial" w:hAnsi="Arial" w:cs="Arial"/>
          <w:sz w:val="20"/>
          <w:szCs w:val="20"/>
        </w:rPr>
        <w:t>Wykonawca ponosi</w:t>
      </w:r>
      <w:r w:rsidR="0001113C">
        <w:rPr>
          <w:rFonts w:ascii="Arial" w:hAnsi="Arial" w:cs="Arial"/>
          <w:sz w:val="20"/>
          <w:szCs w:val="20"/>
        </w:rPr>
        <w:t>ł będzie</w:t>
      </w:r>
      <w:r w:rsidRPr="001C4357">
        <w:rPr>
          <w:rFonts w:ascii="Arial" w:hAnsi="Arial" w:cs="Arial"/>
          <w:sz w:val="20"/>
          <w:szCs w:val="20"/>
        </w:rPr>
        <w:t xml:space="preserve"> pełną odpowiedzialność za szkody i straty powstałe w wyniku realiza</w:t>
      </w:r>
      <w:r w:rsidR="0001113C">
        <w:rPr>
          <w:rFonts w:ascii="Arial" w:hAnsi="Arial" w:cs="Arial"/>
          <w:sz w:val="20"/>
          <w:szCs w:val="20"/>
        </w:rPr>
        <w:t>cji prac lub</w:t>
      </w:r>
      <w:r w:rsidRPr="001C4357">
        <w:rPr>
          <w:rFonts w:ascii="Arial" w:hAnsi="Arial" w:cs="Arial"/>
          <w:sz w:val="20"/>
          <w:szCs w:val="20"/>
        </w:rPr>
        <w:t xml:space="preserve"> </w:t>
      </w:r>
      <w:r w:rsidR="0001113C">
        <w:rPr>
          <w:rFonts w:ascii="Arial" w:hAnsi="Arial" w:cs="Arial"/>
          <w:sz w:val="20"/>
          <w:szCs w:val="20"/>
        </w:rPr>
        <w:t xml:space="preserve">ewentualnych </w:t>
      </w:r>
      <w:r w:rsidRPr="001C4357">
        <w:rPr>
          <w:rFonts w:ascii="Arial" w:hAnsi="Arial" w:cs="Arial"/>
          <w:sz w:val="20"/>
          <w:szCs w:val="20"/>
        </w:rPr>
        <w:t>zaniedbań</w:t>
      </w:r>
      <w:r w:rsidR="0001113C">
        <w:rPr>
          <w:rFonts w:ascii="Arial" w:hAnsi="Arial" w:cs="Arial"/>
          <w:sz w:val="20"/>
          <w:szCs w:val="20"/>
        </w:rPr>
        <w:t xml:space="preserve">. Ponieważ prace </w:t>
      </w:r>
      <w:r w:rsidRPr="001C4357">
        <w:rPr>
          <w:rFonts w:ascii="Arial" w:hAnsi="Arial" w:cs="Arial"/>
          <w:sz w:val="20"/>
          <w:szCs w:val="20"/>
        </w:rPr>
        <w:t>prowadzone będą w</w:t>
      </w:r>
      <w:r w:rsidR="0001113C">
        <w:rPr>
          <w:rFonts w:ascii="Arial" w:hAnsi="Arial" w:cs="Arial"/>
          <w:sz w:val="20"/>
          <w:szCs w:val="20"/>
        </w:rPr>
        <w:t xml:space="preserve"> obiekcie czynnym</w:t>
      </w:r>
      <w:r w:rsidRPr="001C4357">
        <w:rPr>
          <w:rFonts w:ascii="Arial" w:hAnsi="Arial" w:cs="Arial"/>
          <w:sz w:val="20"/>
          <w:szCs w:val="20"/>
        </w:rPr>
        <w:t xml:space="preserve">, należy je </w:t>
      </w:r>
      <w:r w:rsidR="0001113C">
        <w:rPr>
          <w:rFonts w:ascii="Arial" w:hAnsi="Arial" w:cs="Arial"/>
          <w:sz w:val="20"/>
          <w:szCs w:val="20"/>
        </w:rPr>
        <w:t xml:space="preserve">tak </w:t>
      </w:r>
      <w:r w:rsidRPr="001C4357">
        <w:rPr>
          <w:rFonts w:ascii="Arial" w:hAnsi="Arial" w:cs="Arial"/>
          <w:sz w:val="20"/>
          <w:szCs w:val="20"/>
        </w:rPr>
        <w:t>wykonywać i organizować</w:t>
      </w:r>
      <w:r w:rsidR="0001113C">
        <w:rPr>
          <w:rFonts w:ascii="Arial" w:hAnsi="Arial" w:cs="Arial"/>
          <w:sz w:val="20"/>
          <w:szCs w:val="20"/>
        </w:rPr>
        <w:t xml:space="preserve">, aby </w:t>
      </w:r>
      <w:r w:rsidRPr="001C4357">
        <w:rPr>
          <w:rFonts w:ascii="Arial" w:hAnsi="Arial" w:cs="Arial"/>
          <w:sz w:val="20"/>
          <w:szCs w:val="20"/>
        </w:rPr>
        <w:t>w możliwie jak najmniejszym stopniu zakł</w:t>
      </w:r>
      <w:r w:rsidR="0001113C">
        <w:rPr>
          <w:rFonts w:ascii="Arial" w:hAnsi="Arial" w:cs="Arial"/>
          <w:sz w:val="20"/>
          <w:szCs w:val="20"/>
        </w:rPr>
        <w:t>ócały obsługę</w:t>
      </w:r>
      <w:r w:rsidRPr="001C4357">
        <w:rPr>
          <w:rFonts w:ascii="Arial" w:hAnsi="Arial" w:cs="Arial"/>
          <w:sz w:val="20"/>
          <w:szCs w:val="20"/>
        </w:rPr>
        <w:t xml:space="preserve"> klienta. </w:t>
      </w:r>
      <w:r w:rsidR="0001113C">
        <w:rPr>
          <w:rFonts w:ascii="Arial" w:hAnsi="Arial" w:cs="Arial"/>
          <w:sz w:val="20"/>
          <w:szCs w:val="20"/>
        </w:rPr>
        <w:t xml:space="preserve">                             </w:t>
      </w:r>
      <w:r w:rsidRPr="001C4357">
        <w:rPr>
          <w:rFonts w:ascii="Arial" w:hAnsi="Arial" w:cs="Arial"/>
          <w:sz w:val="20"/>
          <w:szCs w:val="20"/>
        </w:rPr>
        <w:t>Do dostarczonych urządzeń Wykonawca załączy instrukcje obsługi w języku polskim, oraz karty gwarancyjne (minimalny wymagany okres gwarancji - 2 lata) jak również przeszkoli pracowników Biura Obsługi Klienta w zakresie obsług</w:t>
      </w:r>
      <w:r w:rsidR="0001113C">
        <w:rPr>
          <w:rFonts w:ascii="Arial" w:hAnsi="Arial" w:cs="Arial"/>
          <w:sz w:val="20"/>
          <w:szCs w:val="20"/>
        </w:rPr>
        <w:t>i zamontowanych klimatyzatorów.</w:t>
      </w:r>
      <w:r w:rsidR="00D03664">
        <w:rPr>
          <w:rFonts w:ascii="Arial" w:hAnsi="Arial" w:cs="Arial"/>
          <w:sz w:val="20"/>
          <w:szCs w:val="20"/>
        </w:rPr>
        <w:t xml:space="preserve"> </w:t>
      </w:r>
      <w:r w:rsidRPr="00D03664">
        <w:rPr>
          <w:rFonts w:ascii="Arial" w:hAnsi="Arial" w:cs="Arial"/>
          <w:sz w:val="20"/>
          <w:szCs w:val="20"/>
        </w:rPr>
        <w:t>W celu doprecyzowania informacji, na temat miejsca planowanych prac oraz ich zakresu (np.</w:t>
      </w:r>
      <w:r w:rsidR="00894F8C" w:rsidRPr="00D03664">
        <w:rPr>
          <w:rFonts w:ascii="Arial" w:hAnsi="Arial" w:cs="Arial"/>
          <w:sz w:val="20"/>
          <w:szCs w:val="20"/>
        </w:rPr>
        <w:t xml:space="preserve"> usytuowania urządzeń,</w:t>
      </w:r>
      <w:r w:rsidRPr="00D03664">
        <w:rPr>
          <w:rFonts w:ascii="Arial" w:hAnsi="Arial" w:cs="Arial"/>
          <w:sz w:val="20"/>
          <w:szCs w:val="20"/>
        </w:rPr>
        <w:t xml:space="preserve"> przebiegu instalacji, źródeł zasilania itp.), wymagane jest przeprowadzenie oględzin w/w lokalizacji przed z</w:t>
      </w:r>
      <w:r w:rsidR="00894F8C" w:rsidRPr="00D03664">
        <w:rPr>
          <w:rFonts w:ascii="Arial" w:hAnsi="Arial" w:cs="Arial"/>
          <w:sz w:val="20"/>
          <w:szCs w:val="20"/>
        </w:rPr>
        <w:t>łożen</w:t>
      </w:r>
      <w:r w:rsidR="00D15E22" w:rsidRPr="00D03664">
        <w:rPr>
          <w:rFonts w:ascii="Arial" w:hAnsi="Arial" w:cs="Arial"/>
          <w:sz w:val="20"/>
          <w:szCs w:val="20"/>
        </w:rPr>
        <w:t xml:space="preserve">iem ofert. Oględziny </w:t>
      </w:r>
      <w:r w:rsidRPr="00D03664">
        <w:rPr>
          <w:rFonts w:ascii="Arial" w:hAnsi="Arial" w:cs="Arial"/>
          <w:sz w:val="20"/>
          <w:szCs w:val="20"/>
        </w:rPr>
        <w:t>można dokonywać o</w:t>
      </w:r>
      <w:r w:rsidR="00D15E22" w:rsidRPr="00D03664">
        <w:rPr>
          <w:rFonts w:ascii="Arial" w:hAnsi="Arial" w:cs="Arial"/>
          <w:sz w:val="20"/>
          <w:szCs w:val="20"/>
        </w:rPr>
        <w:t>d poniedziałku do piątku w godzinach</w:t>
      </w:r>
      <w:r w:rsidRPr="00D03664">
        <w:rPr>
          <w:rFonts w:ascii="Arial" w:hAnsi="Arial" w:cs="Arial"/>
          <w:sz w:val="20"/>
          <w:szCs w:val="20"/>
        </w:rPr>
        <w:t xml:space="preserve"> pracy Biura Obsługi Kli</w:t>
      </w:r>
      <w:r w:rsidR="00894F8C" w:rsidRPr="00D03664">
        <w:rPr>
          <w:rFonts w:ascii="Arial" w:hAnsi="Arial" w:cs="Arial"/>
          <w:sz w:val="20"/>
          <w:szCs w:val="20"/>
        </w:rPr>
        <w:t>enta (</w:t>
      </w:r>
      <w:r w:rsidR="00D15E22" w:rsidRPr="00D03664">
        <w:rPr>
          <w:rFonts w:ascii="Arial" w:hAnsi="Arial" w:cs="Arial"/>
          <w:sz w:val="20"/>
          <w:szCs w:val="20"/>
        </w:rPr>
        <w:t xml:space="preserve">tj. </w:t>
      </w:r>
      <w:r w:rsidR="00D03664">
        <w:rPr>
          <w:rFonts w:ascii="Arial" w:hAnsi="Arial" w:cs="Arial"/>
          <w:sz w:val="20"/>
          <w:szCs w:val="20"/>
        </w:rPr>
        <w:t>8 00 -</w:t>
      </w:r>
      <w:r w:rsidR="00894F8C" w:rsidRPr="00D03664">
        <w:rPr>
          <w:rFonts w:ascii="Arial" w:hAnsi="Arial" w:cs="Arial"/>
          <w:sz w:val="20"/>
          <w:szCs w:val="20"/>
        </w:rPr>
        <w:t xml:space="preserve"> 16</w:t>
      </w:r>
      <w:r w:rsidRPr="00D03664">
        <w:rPr>
          <w:rFonts w:ascii="Arial" w:hAnsi="Arial" w:cs="Arial"/>
          <w:sz w:val="20"/>
          <w:szCs w:val="20"/>
        </w:rPr>
        <w:t xml:space="preserve"> 00). </w:t>
      </w:r>
    </w:p>
    <w:p w:rsidR="001C4357" w:rsidRPr="001C4357" w:rsidRDefault="001C4357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</w:t>
      </w:r>
      <w:r w:rsidRPr="001C435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kontaktu w sprawie oględzin</w:t>
      </w:r>
      <w:r w:rsidR="00894F8C">
        <w:rPr>
          <w:rFonts w:ascii="Arial" w:hAnsi="Arial" w:cs="Arial"/>
          <w:sz w:val="20"/>
          <w:szCs w:val="20"/>
        </w:rPr>
        <w:t xml:space="preserve"> (w lokalizacji w Krynicy)</w:t>
      </w:r>
      <w:r>
        <w:rPr>
          <w:rFonts w:ascii="Arial" w:hAnsi="Arial" w:cs="Arial"/>
          <w:sz w:val="20"/>
          <w:szCs w:val="20"/>
        </w:rPr>
        <w:t xml:space="preserve"> jest:</w:t>
      </w:r>
    </w:p>
    <w:p w:rsidR="001C4357" w:rsidRPr="00894F8C" w:rsidRDefault="001C4357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94F8C">
        <w:rPr>
          <w:rFonts w:ascii="Arial" w:hAnsi="Arial" w:cs="Arial"/>
          <w:sz w:val="20"/>
          <w:szCs w:val="20"/>
        </w:rPr>
        <w:t>- Pani Bożena Motyka tel. kom. 605-080-826</w:t>
      </w:r>
    </w:p>
    <w:p w:rsidR="001C4357" w:rsidRPr="001C4357" w:rsidRDefault="001C4357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jc w:val="both"/>
        <w:rPr>
          <w:rFonts w:ascii="Arial" w:hAnsi="Arial" w:cs="Arial"/>
          <w:sz w:val="20"/>
          <w:szCs w:val="20"/>
        </w:rPr>
      </w:pPr>
      <w:r w:rsidRPr="001C4357">
        <w:rPr>
          <w:rFonts w:ascii="Arial" w:hAnsi="Arial" w:cs="Arial"/>
          <w:sz w:val="20"/>
          <w:szCs w:val="20"/>
        </w:rPr>
        <w:t>Osoba do k</w:t>
      </w:r>
      <w:r w:rsidR="00D03664">
        <w:rPr>
          <w:rFonts w:ascii="Arial" w:hAnsi="Arial" w:cs="Arial"/>
          <w:sz w:val="20"/>
          <w:szCs w:val="20"/>
        </w:rPr>
        <w:t xml:space="preserve">ontaktu w sprawie </w:t>
      </w:r>
      <w:r w:rsidRPr="001C4357">
        <w:rPr>
          <w:rFonts w:ascii="Arial" w:hAnsi="Arial" w:cs="Arial"/>
          <w:sz w:val="20"/>
          <w:szCs w:val="20"/>
        </w:rPr>
        <w:t xml:space="preserve">zamówienia:  </w:t>
      </w:r>
    </w:p>
    <w:p w:rsidR="00901E7C" w:rsidRPr="00D15E22" w:rsidRDefault="001C4357" w:rsidP="00A22667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360" w:lineRule="auto"/>
        <w:ind w:left="17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C4357">
        <w:rPr>
          <w:rFonts w:ascii="Arial" w:hAnsi="Arial" w:cs="Arial"/>
          <w:sz w:val="20"/>
          <w:szCs w:val="20"/>
        </w:rPr>
        <w:t xml:space="preserve">- Pan Piotr Kaczor  </w:t>
      </w:r>
      <w:r>
        <w:rPr>
          <w:rFonts w:ascii="Arial" w:hAnsi="Arial" w:cs="Arial"/>
          <w:sz w:val="20"/>
          <w:szCs w:val="20"/>
        </w:rPr>
        <w:t xml:space="preserve">tel. kom. 665-611-352 , e-mail: </w:t>
      </w:r>
      <w:r w:rsidRPr="001C4357">
        <w:rPr>
          <w:rFonts w:ascii="Arial" w:hAnsi="Arial" w:cs="Arial"/>
          <w:sz w:val="20"/>
          <w:szCs w:val="20"/>
        </w:rPr>
        <w:t>piotr.kaczor@pgnig.pl</w:t>
      </w:r>
    </w:p>
    <w:p w:rsidR="00F20881" w:rsidRPr="0093191D" w:rsidRDefault="00F20881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przedmiotu zamówienia określone zostały w projekcie umowy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lastRenderedPageBreak/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przedmiotu umowy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Pr="00444F8E">
        <w:rPr>
          <w:rFonts w:ascii="Arial" w:hAnsi="Arial" w:cs="Arial"/>
          <w:sz w:val="20"/>
          <w:szCs w:val="20"/>
        </w:rPr>
        <w:t>zawarcia umowy.</w:t>
      </w:r>
    </w:p>
    <w:p w:rsidR="00444F8E" w:rsidRPr="00444F8E" w:rsidRDefault="00444F8E" w:rsidP="00901E7C">
      <w:pPr>
        <w:pStyle w:val="Akapitzlist"/>
        <w:ind w:left="574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40350F">
        <w:rPr>
          <w:rFonts w:ascii="Arial" w:hAnsi="Arial" w:cs="Arial"/>
          <w:sz w:val="20"/>
          <w:szCs w:val="20"/>
        </w:rPr>
        <w:t>alizacji przedmiotu umowy: do 60</w:t>
      </w:r>
      <w:r w:rsidR="00F20881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lastRenderedPageBreak/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DC5D1C">
        <w:rPr>
          <w:rFonts w:ascii="Arial" w:hAnsi="Arial" w:cs="Arial"/>
          <w:sz w:val="20"/>
          <w:szCs w:val="20"/>
        </w:rPr>
        <w:t xml:space="preserve"> opis techni</w:t>
      </w:r>
      <w:r w:rsidR="00FB0E9D">
        <w:rPr>
          <w:rFonts w:ascii="Arial" w:hAnsi="Arial" w:cs="Arial"/>
          <w:sz w:val="20"/>
          <w:szCs w:val="20"/>
        </w:rPr>
        <w:t>czny zaproponowanych drzwi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39627C">
        <w:rPr>
          <w:rFonts w:ascii="Arial" w:hAnsi="Arial" w:cs="Arial"/>
          <w:b/>
          <w:sz w:val="20"/>
          <w:szCs w:val="20"/>
        </w:rPr>
        <w:t>24.04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DC5D1C">
        <w:rPr>
          <w:rFonts w:ascii="Arial" w:hAnsi="Arial" w:cs="Arial"/>
          <w:b/>
          <w:sz w:val="20"/>
          <w:szCs w:val="20"/>
        </w:rPr>
        <w:t>Dostawę</w:t>
      </w:r>
      <w:r w:rsidR="00FB0E9D">
        <w:rPr>
          <w:rFonts w:ascii="Arial" w:hAnsi="Arial" w:cs="Arial"/>
          <w:b/>
          <w:sz w:val="20"/>
          <w:szCs w:val="20"/>
        </w:rPr>
        <w:t xml:space="preserve"> i</w:t>
      </w:r>
      <w:r w:rsidR="00DC5D1C" w:rsidRPr="00DC5D1C">
        <w:rPr>
          <w:rFonts w:ascii="Arial" w:hAnsi="Arial" w:cs="Arial"/>
          <w:b/>
          <w:sz w:val="20"/>
          <w:szCs w:val="20"/>
        </w:rPr>
        <w:t xml:space="preserve"> mo</w:t>
      </w:r>
      <w:r w:rsidR="00FB0E9D">
        <w:rPr>
          <w:rFonts w:ascii="Arial" w:hAnsi="Arial" w:cs="Arial"/>
          <w:b/>
          <w:sz w:val="20"/>
          <w:szCs w:val="20"/>
        </w:rPr>
        <w:t xml:space="preserve">ntaż </w:t>
      </w:r>
      <w:r w:rsidR="00D03664">
        <w:rPr>
          <w:rFonts w:ascii="Arial" w:hAnsi="Arial" w:cs="Arial"/>
          <w:b/>
          <w:sz w:val="20"/>
          <w:szCs w:val="20"/>
        </w:rPr>
        <w:t>klimatyzatorów</w:t>
      </w:r>
      <w:r w:rsidR="00FB0E9D">
        <w:rPr>
          <w:rFonts w:ascii="Arial" w:hAnsi="Arial" w:cs="Arial"/>
          <w:b/>
          <w:sz w:val="20"/>
          <w:szCs w:val="20"/>
        </w:rPr>
        <w:t xml:space="preserve"> w budynku</w:t>
      </w:r>
      <w:r w:rsidR="00D03664">
        <w:rPr>
          <w:rFonts w:ascii="Arial" w:hAnsi="Arial" w:cs="Arial"/>
          <w:b/>
          <w:sz w:val="20"/>
          <w:szCs w:val="20"/>
        </w:rPr>
        <w:t xml:space="preserve"> Biura Obsługi Klienta w Krynicy przy ul. Stara Droga 30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39627C">
        <w:rPr>
          <w:rFonts w:ascii="Arial" w:hAnsi="Arial" w:cs="Arial"/>
          <w:i/>
          <w:sz w:val="20"/>
          <w:szCs w:val="20"/>
        </w:rPr>
        <w:t xml:space="preserve"> 24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39627C">
        <w:rPr>
          <w:rFonts w:ascii="Arial" w:hAnsi="Arial" w:cs="Arial"/>
          <w:i/>
          <w:sz w:val="20"/>
          <w:szCs w:val="20"/>
        </w:rPr>
        <w:t>04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FB0E9D">
        <w:rPr>
          <w:rFonts w:ascii="Arial" w:hAnsi="Arial" w:cs="Arial"/>
          <w:bCs/>
          <w:sz w:val="20"/>
          <w:szCs w:val="20"/>
        </w:rPr>
        <w:t>odbęd</w:t>
      </w:r>
      <w:r w:rsidR="0039627C">
        <w:rPr>
          <w:rFonts w:ascii="Arial" w:hAnsi="Arial" w:cs="Arial"/>
          <w:bCs/>
          <w:sz w:val="20"/>
          <w:szCs w:val="20"/>
        </w:rPr>
        <w:t>zie się w dniu 24.04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Pr="005B5DFB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Pr="005B5DFB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A22667" w:rsidRDefault="000D19FA" w:rsidP="00A22667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………………………………………..</w:t>
      </w:r>
    </w:p>
    <w:p w:rsidR="002D4C94" w:rsidRPr="00342336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F53359">
          <w:headerReference w:type="default" r:id="rId12"/>
          <w:footerReference w:type="default" r:id="rId13"/>
          <w:pgSz w:w="11906" w:h="16838"/>
          <w:pgMar w:top="311" w:right="1417" w:bottom="1134" w:left="1417" w:header="419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zatwierdzam</w:t>
      </w:r>
      <w:r w:rsidR="00700A2A">
        <w:rPr>
          <w:rFonts w:ascii="Arial" w:hAnsi="Arial" w:cs="Arial"/>
          <w:sz w:val="20"/>
          <w:szCs w:val="20"/>
        </w:rPr>
        <w:t xml:space="preserve">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Pr="00686709">
        <w:rPr>
          <w:rFonts w:ascii="Arial" w:hAnsi="Arial" w:cs="Arial"/>
          <w:sz w:val="20"/>
          <w:szCs w:val="20"/>
        </w:rPr>
        <w:t>Kasprzaka 25</w:t>
      </w:r>
      <w:r>
        <w:rPr>
          <w:rFonts w:ascii="Arial" w:hAnsi="Arial" w:cs="Arial"/>
          <w:sz w:val="20"/>
          <w:szCs w:val="20"/>
        </w:rPr>
        <w:t>C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Pr="006C3111">
        <w:rPr>
          <w:rFonts w:ascii="Arial" w:hAnsi="Arial" w:cs="Arial"/>
          <w:sz w:val="20"/>
          <w:szCs w:val="20"/>
        </w:rPr>
        <w:t>-224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173261">
        <w:rPr>
          <w:rFonts w:ascii="Arial" w:hAnsi="Arial" w:cs="Arial"/>
          <w:i/>
          <w:sz w:val="20"/>
          <w:szCs w:val="20"/>
        </w:rPr>
        <w:t>Dostawę</w:t>
      </w:r>
      <w:r w:rsidR="00F820D8">
        <w:rPr>
          <w:rFonts w:ascii="Arial" w:hAnsi="Arial" w:cs="Arial"/>
          <w:i/>
          <w:sz w:val="20"/>
          <w:szCs w:val="20"/>
        </w:rPr>
        <w:t xml:space="preserve"> i montaż </w:t>
      </w:r>
      <w:r w:rsidR="00EF2745">
        <w:rPr>
          <w:rFonts w:ascii="Arial" w:hAnsi="Arial" w:cs="Arial"/>
          <w:i/>
          <w:sz w:val="20"/>
          <w:szCs w:val="20"/>
        </w:rPr>
        <w:t xml:space="preserve">klimatyzatorów w </w:t>
      </w:r>
      <w:r w:rsidR="00F820D8">
        <w:rPr>
          <w:rFonts w:ascii="Arial" w:hAnsi="Arial" w:cs="Arial"/>
          <w:i/>
          <w:sz w:val="20"/>
          <w:szCs w:val="20"/>
        </w:rPr>
        <w:t xml:space="preserve">budynku </w:t>
      </w:r>
      <w:r w:rsidR="00EF2745">
        <w:rPr>
          <w:rFonts w:ascii="Arial" w:hAnsi="Arial" w:cs="Arial"/>
          <w:i/>
          <w:sz w:val="20"/>
          <w:szCs w:val="20"/>
        </w:rPr>
        <w:t xml:space="preserve">Biura Obsługi Klienta w Krynicy przy ul. Stara Droga 30” 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79A" w:rsidRDefault="0080079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Pr="002653B4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2653B4">
        <w:rPr>
          <w:rFonts w:ascii="Arial" w:hAnsi="Arial" w:cs="Arial"/>
          <w:b/>
          <w:color w:val="000000" w:themeColor="text1"/>
          <w:sz w:val="20"/>
        </w:rPr>
        <w:t>Oferujemy następującą cenę</w:t>
      </w:r>
      <w:r w:rsidR="00700A2A" w:rsidRPr="002653B4">
        <w:rPr>
          <w:rFonts w:ascii="Arial" w:hAnsi="Arial" w:cs="Arial"/>
          <w:b/>
          <w:color w:val="000000" w:themeColor="text1"/>
          <w:sz w:val="20"/>
        </w:rPr>
        <w:t xml:space="preserve"> za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 xml:space="preserve">wykonanie </w:t>
      </w:r>
      <w:r w:rsidR="00EF2745" w:rsidRPr="002653B4">
        <w:rPr>
          <w:rFonts w:ascii="Arial" w:hAnsi="Arial" w:cs="Arial"/>
          <w:b/>
          <w:color w:val="000000" w:themeColor="text1"/>
          <w:sz w:val="20"/>
        </w:rPr>
        <w:t xml:space="preserve">całości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>przedmiotu zamó</w:t>
      </w:r>
      <w:r w:rsidR="00DC5D1C" w:rsidRPr="002653B4">
        <w:rPr>
          <w:rFonts w:ascii="Arial" w:hAnsi="Arial" w:cs="Arial"/>
          <w:b/>
          <w:color w:val="000000" w:themeColor="text1"/>
          <w:sz w:val="20"/>
        </w:rPr>
        <w:t>wienia</w:t>
      </w:r>
      <w:r w:rsidRPr="002653B4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2653B4" w:rsidRPr="002653B4">
        <w:rPr>
          <w:rFonts w:ascii="Arial" w:hAnsi="Arial" w:cs="Arial"/>
          <w:b/>
          <w:color w:val="000000" w:themeColor="text1"/>
          <w:sz w:val="20"/>
        </w:rPr>
        <w:t xml:space="preserve"> …………… zł netto</w:t>
      </w: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</w:t>
      </w:r>
      <w:r w:rsidR="00EF2745">
        <w:rPr>
          <w:rFonts w:ascii="Arial" w:hAnsi="Arial" w:cs="Arial"/>
          <w:color w:val="000000" w:themeColor="text1"/>
          <w:sz w:val="20"/>
        </w:rPr>
        <w:t xml:space="preserve">cena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uwzględniająca </w:t>
      </w:r>
      <w:r w:rsidR="00EF2745">
        <w:rPr>
          <w:rFonts w:ascii="Arial" w:hAnsi="Arial" w:cs="Arial"/>
          <w:color w:val="000000" w:themeColor="text1"/>
          <w:sz w:val="20"/>
        </w:rPr>
        <w:t xml:space="preserve">wszystkie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koszty </w:t>
      </w:r>
      <w:r w:rsidR="00EF2745">
        <w:rPr>
          <w:rFonts w:ascii="Arial" w:hAnsi="Arial" w:cs="Arial"/>
          <w:color w:val="000000" w:themeColor="text1"/>
          <w:sz w:val="20"/>
        </w:rPr>
        <w:t xml:space="preserve">w tym </w:t>
      </w:r>
      <w:r w:rsidR="002F6BCF" w:rsidRPr="002F6BCF">
        <w:rPr>
          <w:rFonts w:ascii="Arial" w:hAnsi="Arial" w:cs="Arial"/>
          <w:color w:val="000000" w:themeColor="text1"/>
          <w:sz w:val="20"/>
        </w:rPr>
        <w:t>montażu</w:t>
      </w:r>
      <w:r>
        <w:rPr>
          <w:rFonts w:ascii="Arial" w:hAnsi="Arial" w:cs="Arial"/>
          <w:color w:val="000000" w:themeColor="text1"/>
          <w:sz w:val="20"/>
        </w:rPr>
        <w:t>)</w:t>
      </w:r>
      <w:r w:rsidR="00EF2745">
        <w:rPr>
          <w:rFonts w:ascii="Arial" w:hAnsi="Arial" w:cs="Arial"/>
          <w:color w:val="000000" w:themeColor="text1"/>
          <w:sz w:val="20"/>
        </w:rPr>
        <w:t xml:space="preserve">                     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             .…………..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="002653B4"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2653B4">
        <w:rPr>
          <w:rFonts w:ascii="Arial" w:hAnsi="Arial" w:cs="Arial"/>
          <w:color w:val="000000" w:themeColor="text1"/>
          <w:sz w:val="20"/>
        </w:rPr>
        <w:t xml:space="preserve">w tym VAT: </w:t>
      </w:r>
      <w:r w:rsidRPr="002F6BCF">
        <w:rPr>
          <w:rFonts w:ascii="Arial" w:hAnsi="Arial" w:cs="Arial"/>
          <w:color w:val="000000" w:themeColor="text1"/>
          <w:sz w:val="20"/>
        </w:rPr>
        <w:t>……</w:t>
      </w:r>
      <w:r w:rsidR="002653B4">
        <w:rPr>
          <w:rFonts w:ascii="Arial" w:hAnsi="Arial" w:cs="Arial"/>
          <w:color w:val="000000" w:themeColor="text1"/>
          <w:sz w:val="20"/>
        </w:rPr>
        <w:t>.</w:t>
      </w:r>
      <w:r w:rsidRPr="002F6BCF">
        <w:rPr>
          <w:rFonts w:ascii="Arial" w:hAnsi="Arial" w:cs="Arial"/>
          <w:color w:val="000000" w:themeColor="text1"/>
          <w:sz w:val="20"/>
        </w:rPr>
        <w:t>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80079A" w:rsidRDefault="0080079A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2653B4" w:rsidRPr="002653B4" w:rsidRDefault="002653B4" w:rsidP="00EF2745">
      <w:pPr>
        <w:keepLine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marka / model / typ zaproponowanych </w:t>
      </w:r>
      <w:r w:rsidR="0080079A">
        <w:rPr>
          <w:rFonts w:ascii="Arial" w:eastAsia="Times New Roman" w:hAnsi="Arial" w:cs="Arial"/>
          <w:color w:val="000000" w:themeColor="text1"/>
          <w:sz w:val="20"/>
          <w:szCs w:val="20"/>
        </w:rPr>
        <w:t>urządzeń klimatyzacyjnych</w:t>
      </w:r>
      <w:r w:rsidR="00EF2745"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:</w:t>
      </w:r>
    </w:p>
    <w:p w:rsidR="00EF2745" w:rsidRPr="002653B4" w:rsidRDefault="002653B4" w:rsidP="00EF2745">
      <w:pPr>
        <w:keepLine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>1) do sali obsługi klienta</w:t>
      </w:r>
      <w:r w:rsidR="00EF2745"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007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(3,0-3,5 kW) </w:t>
      </w:r>
      <w:r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>- ….……..…………………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….</w:t>
      </w:r>
      <w:r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>………….</w:t>
      </w:r>
      <w:r w:rsidR="0080079A">
        <w:rPr>
          <w:rFonts w:ascii="Arial" w:eastAsia="Times New Roman" w:hAnsi="Arial" w:cs="Arial"/>
          <w:color w:val="000000" w:themeColor="text1"/>
          <w:sz w:val="20"/>
          <w:szCs w:val="20"/>
        </w:rPr>
        <w:t>….…</w:t>
      </w:r>
    </w:p>
    <w:p w:rsidR="002653B4" w:rsidRDefault="0080079A" w:rsidP="002653B4">
      <w:pPr>
        <w:keepLine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2653B4"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do pokoju kierownika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(2,0-2,5 kW) </w:t>
      </w:r>
      <w:r w:rsidR="002653B4"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>- ….……..………………………</w:t>
      </w:r>
      <w:r w:rsidR="002653B4">
        <w:rPr>
          <w:rFonts w:ascii="Arial" w:eastAsia="Times New Roman" w:hAnsi="Arial" w:cs="Arial"/>
          <w:color w:val="000000" w:themeColor="text1"/>
          <w:sz w:val="20"/>
          <w:szCs w:val="20"/>
        </w:rPr>
        <w:t>….</w:t>
      </w:r>
      <w:r w:rsidR="002653B4" w:rsidRPr="002653B4">
        <w:rPr>
          <w:rFonts w:ascii="Arial" w:eastAsia="Times New Roman" w:hAnsi="Arial" w:cs="Arial"/>
          <w:color w:val="000000" w:themeColor="text1"/>
          <w:sz w:val="20"/>
          <w:szCs w:val="20"/>
        </w:rPr>
        <w:t>…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……...…</w:t>
      </w:r>
    </w:p>
    <w:p w:rsidR="00E57CA9" w:rsidRDefault="0080079A" w:rsidP="0080079A">
      <w:pPr>
        <w:keepLine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3) jednostki zewnętrznej (5,0-6,0 kW) - ………………………………………………..</w:t>
      </w:r>
    </w:p>
    <w:p w:rsidR="0080079A" w:rsidRPr="0080079A" w:rsidRDefault="0080079A" w:rsidP="0080079A">
      <w:pPr>
        <w:keepLine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E57CA9" w:rsidRDefault="00E57CA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E57CA9" w:rsidRDefault="00E57CA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Koszt jed</w:t>
      </w:r>
      <w:r w:rsidR="0080079A">
        <w:rPr>
          <w:rFonts w:ascii="Arial" w:hAnsi="Arial" w:cs="Arial"/>
          <w:color w:val="000000" w:themeColor="text1"/>
          <w:sz w:val="20"/>
        </w:rPr>
        <w:t>nego przeglądu zestawu klimatyzacyjnego</w:t>
      </w:r>
      <w:r>
        <w:rPr>
          <w:rFonts w:ascii="Arial" w:hAnsi="Arial" w:cs="Arial"/>
          <w:color w:val="000000" w:themeColor="text1"/>
          <w:sz w:val="20"/>
        </w:rPr>
        <w:t xml:space="preserve"> w okresie gwarancyjnym ……</w:t>
      </w:r>
      <w:r w:rsidR="0080079A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…... zł netto.</w:t>
      </w:r>
    </w:p>
    <w:p w:rsidR="00E57CA9" w:rsidRDefault="00E57CA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E57CA9" w:rsidRDefault="00E57CA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Wymagana gwarancją częstotliwość przeglądów okresowych w skali roku ……….</w:t>
      </w:r>
    </w:p>
    <w:p w:rsidR="00173261" w:rsidRDefault="0017326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4"/>
      <w:footerReference w:type="first" r:id="rId15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96" w:rsidRDefault="00547596" w:rsidP="00AE0946">
      <w:pPr>
        <w:spacing w:after="0" w:line="240" w:lineRule="auto"/>
      </w:pPr>
      <w:r>
        <w:separator/>
      </w:r>
    </w:p>
  </w:endnote>
  <w:endnote w:type="continuationSeparator" w:id="0">
    <w:p w:rsidR="00547596" w:rsidRDefault="00547596" w:rsidP="00AE0946">
      <w:pPr>
        <w:spacing w:after="0" w:line="240" w:lineRule="auto"/>
      </w:pPr>
      <w:r>
        <w:continuationSeparator/>
      </w:r>
    </w:p>
  </w:endnote>
  <w:endnote w:type="continuationNotice" w:id="1">
    <w:p w:rsidR="00547596" w:rsidRDefault="0054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EndPr/>
    <w:sdtContent>
      <w:p w:rsidR="009579A3" w:rsidRDefault="009579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45">
          <w:rPr>
            <w:noProof/>
          </w:rPr>
          <w:t>6</w:t>
        </w:r>
        <w:r>
          <w:fldChar w:fldCharType="end"/>
        </w:r>
      </w:p>
    </w:sdtContent>
  </w:sdt>
  <w:p w:rsidR="009579A3" w:rsidRDefault="00957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3" w:rsidRPr="00E629FF" w:rsidRDefault="009579A3" w:rsidP="000F3C3F">
    <w:pPr>
      <w:pStyle w:val="Stopka"/>
    </w:pPr>
    <w:r w:rsidRPr="00312CD8">
      <w:t xml:space="preserve"> </w:t>
    </w:r>
  </w:p>
  <w:p w:rsidR="009579A3" w:rsidRPr="00E629FF" w:rsidRDefault="009579A3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265145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265145">
      <w:rPr>
        <w:b/>
        <w:bCs/>
        <w:noProof/>
      </w:rPr>
      <w:t>8</w:t>
    </w:r>
    <w:r w:rsidRPr="00E629FF">
      <w:rPr>
        <w:b/>
        <w:bCs/>
        <w:sz w:val="24"/>
        <w:szCs w:val="24"/>
      </w:rPr>
      <w:fldChar w:fldCharType="end"/>
    </w:r>
  </w:p>
  <w:p w:rsidR="009579A3" w:rsidRDefault="009579A3" w:rsidP="000F3C3F">
    <w:pPr>
      <w:pStyle w:val="Stopka"/>
      <w:tabs>
        <w:tab w:val="clear" w:pos="4536"/>
        <w:tab w:val="clear" w:pos="9072"/>
        <w:tab w:val="left" w:pos="3138"/>
      </w:tabs>
    </w:pPr>
  </w:p>
  <w:p w:rsidR="009579A3" w:rsidRDefault="00957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96" w:rsidRDefault="00547596" w:rsidP="00AE0946">
      <w:pPr>
        <w:spacing w:after="0" w:line="240" w:lineRule="auto"/>
      </w:pPr>
      <w:r>
        <w:separator/>
      </w:r>
    </w:p>
  </w:footnote>
  <w:footnote w:type="continuationSeparator" w:id="0">
    <w:p w:rsidR="00547596" w:rsidRDefault="00547596" w:rsidP="00AE0946">
      <w:pPr>
        <w:spacing w:after="0" w:line="240" w:lineRule="auto"/>
      </w:pPr>
      <w:r>
        <w:continuationSeparator/>
      </w:r>
    </w:p>
  </w:footnote>
  <w:footnote w:type="continuationNotice" w:id="1">
    <w:p w:rsidR="00547596" w:rsidRDefault="00547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3" w:rsidRDefault="009579A3" w:rsidP="00536FCA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dostawę i montaż klimatyzatorów w budynku Biura Obsługi Klienta w Krynicy przy ul. Stara Droga 30</w:t>
    </w:r>
  </w:p>
  <w:p w:rsidR="009579A3" w:rsidRPr="00444F8E" w:rsidRDefault="009579A3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9579A3" w:rsidRDefault="009579A3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9579A3" w:rsidRPr="004F165D" w:rsidRDefault="009579A3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9579A3" w:rsidRDefault="009579A3" w:rsidP="004F165D"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04C0D1FC" wp14:editId="744453D6">
          <wp:simplePos x="0" y="0"/>
          <wp:positionH relativeFrom="column">
            <wp:posOffset>925195</wp:posOffset>
          </wp:positionH>
          <wp:positionV relativeFrom="paragraph">
            <wp:posOffset>-124460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A3" w:rsidRPr="00802ADB" w:rsidRDefault="009579A3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9579A3" w:rsidRDefault="009579A3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4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8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0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6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0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1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1"/>
  </w:num>
  <w:num w:numId="9">
    <w:abstractNumId w:val="56"/>
  </w:num>
  <w:num w:numId="10">
    <w:abstractNumId w:val="13"/>
  </w:num>
  <w:num w:numId="11">
    <w:abstractNumId w:val="36"/>
  </w:num>
  <w:num w:numId="12">
    <w:abstractNumId w:val="45"/>
  </w:num>
  <w:num w:numId="13">
    <w:abstractNumId w:val="12"/>
  </w:num>
  <w:num w:numId="14">
    <w:abstractNumId w:val="46"/>
  </w:num>
  <w:num w:numId="15">
    <w:abstractNumId w:val="39"/>
  </w:num>
  <w:num w:numId="16">
    <w:abstractNumId w:val="27"/>
  </w:num>
  <w:num w:numId="17">
    <w:abstractNumId w:val="44"/>
  </w:num>
  <w:num w:numId="18">
    <w:abstractNumId w:val="59"/>
  </w:num>
  <w:num w:numId="19">
    <w:abstractNumId w:val="60"/>
  </w:num>
  <w:num w:numId="20">
    <w:abstractNumId w:val="17"/>
  </w:num>
  <w:num w:numId="21">
    <w:abstractNumId w:val="15"/>
  </w:num>
  <w:num w:numId="22">
    <w:abstractNumId w:val="31"/>
  </w:num>
  <w:num w:numId="23">
    <w:abstractNumId w:val="40"/>
  </w:num>
  <w:num w:numId="24">
    <w:abstractNumId w:val="47"/>
  </w:num>
  <w:num w:numId="25">
    <w:abstractNumId w:val="30"/>
  </w:num>
  <w:num w:numId="26">
    <w:abstractNumId w:val="54"/>
  </w:num>
  <w:num w:numId="27">
    <w:abstractNumId w:val="21"/>
  </w:num>
  <w:num w:numId="28">
    <w:abstractNumId w:val="34"/>
  </w:num>
  <w:num w:numId="29">
    <w:abstractNumId w:val="38"/>
  </w:num>
  <w:num w:numId="30">
    <w:abstractNumId w:val="37"/>
  </w:num>
  <w:num w:numId="31">
    <w:abstractNumId w:val="16"/>
  </w:num>
  <w:num w:numId="32">
    <w:abstractNumId w:val="10"/>
  </w:num>
  <w:num w:numId="33">
    <w:abstractNumId w:val="58"/>
  </w:num>
  <w:num w:numId="34">
    <w:abstractNumId w:val="52"/>
  </w:num>
  <w:num w:numId="35">
    <w:abstractNumId w:val="19"/>
  </w:num>
  <w:num w:numId="36">
    <w:abstractNumId w:val="14"/>
  </w:num>
  <w:num w:numId="37">
    <w:abstractNumId w:val="53"/>
  </w:num>
  <w:num w:numId="38">
    <w:abstractNumId w:val="26"/>
  </w:num>
  <w:num w:numId="39">
    <w:abstractNumId w:val="25"/>
  </w:num>
  <w:num w:numId="40">
    <w:abstractNumId w:val="24"/>
  </w:num>
  <w:num w:numId="41">
    <w:abstractNumId w:val="57"/>
  </w:num>
  <w:num w:numId="42">
    <w:abstractNumId w:val="6"/>
  </w:num>
  <w:num w:numId="43">
    <w:abstractNumId w:val="42"/>
  </w:num>
  <w:num w:numId="44">
    <w:abstractNumId w:val="50"/>
  </w:num>
  <w:num w:numId="45">
    <w:abstractNumId w:val="11"/>
  </w:num>
  <w:num w:numId="46">
    <w:abstractNumId w:val="5"/>
  </w:num>
  <w:num w:numId="47">
    <w:abstractNumId w:val="1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"/>
  </w:num>
  <w:num w:numId="51">
    <w:abstractNumId w:val="55"/>
  </w:num>
  <w:num w:numId="52">
    <w:abstractNumId w:val="29"/>
  </w:num>
  <w:num w:numId="53">
    <w:abstractNumId w:val="28"/>
  </w:num>
  <w:num w:numId="54">
    <w:abstractNumId w:val="32"/>
  </w:num>
  <w:num w:numId="55">
    <w:abstractNumId w:val="48"/>
  </w:num>
  <w:num w:numId="56">
    <w:abstractNumId w:val="9"/>
  </w:num>
  <w:num w:numId="57">
    <w:abstractNumId w:val="22"/>
  </w:num>
  <w:num w:numId="58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740"/>
    <w:rsid w:val="000079EB"/>
    <w:rsid w:val="00007D3D"/>
    <w:rsid w:val="00011105"/>
    <w:rsid w:val="0001113C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87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158C"/>
    <w:rsid w:val="000A2D64"/>
    <w:rsid w:val="000A4130"/>
    <w:rsid w:val="000A44D0"/>
    <w:rsid w:val="000A5E67"/>
    <w:rsid w:val="000A62FF"/>
    <w:rsid w:val="000A681D"/>
    <w:rsid w:val="000A6D80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3230"/>
    <w:rsid w:val="0013404D"/>
    <w:rsid w:val="00134168"/>
    <w:rsid w:val="00134824"/>
    <w:rsid w:val="001354D7"/>
    <w:rsid w:val="001357BA"/>
    <w:rsid w:val="00135B33"/>
    <w:rsid w:val="0013689B"/>
    <w:rsid w:val="00137BD2"/>
    <w:rsid w:val="0014014C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10DA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357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807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5145"/>
    <w:rsid w:val="002653B4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965DB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B762A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7E78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171F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627C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596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97DDA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339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6717F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6D8D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079A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4F8C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579A3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129F"/>
    <w:rsid w:val="00A22667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0CA2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85278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C7246"/>
    <w:rsid w:val="00BD01BB"/>
    <w:rsid w:val="00BD091E"/>
    <w:rsid w:val="00BD2EAE"/>
    <w:rsid w:val="00BD414E"/>
    <w:rsid w:val="00BD4A11"/>
    <w:rsid w:val="00BD4DEA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0445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1BD2"/>
    <w:rsid w:val="00C83495"/>
    <w:rsid w:val="00C834C4"/>
    <w:rsid w:val="00C83B22"/>
    <w:rsid w:val="00C84A4D"/>
    <w:rsid w:val="00C85029"/>
    <w:rsid w:val="00C9271C"/>
    <w:rsid w:val="00C9463C"/>
    <w:rsid w:val="00C94FB1"/>
    <w:rsid w:val="00C9570F"/>
    <w:rsid w:val="00C96ECE"/>
    <w:rsid w:val="00CA0306"/>
    <w:rsid w:val="00CA0320"/>
    <w:rsid w:val="00CA114B"/>
    <w:rsid w:val="00CA58E3"/>
    <w:rsid w:val="00CA6608"/>
    <w:rsid w:val="00CA6C16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3BB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664"/>
    <w:rsid w:val="00D03A9D"/>
    <w:rsid w:val="00D06DC1"/>
    <w:rsid w:val="00D06EBA"/>
    <w:rsid w:val="00D12CC9"/>
    <w:rsid w:val="00D135A6"/>
    <w:rsid w:val="00D13925"/>
    <w:rsid w:val="00D14089"/>
    <w:rsid w:val="00D153E1"/>
    <w:rsid w:val="00D15E22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57CA9"/>
    <w:rsid w:val="00E641D0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2A5B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745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67CE"/>
    <w:rsid w:val="00F820D8"/>
    <w:rsid w:val="00F823CE"/>
    <w:rsid w:val="00F827F6"/>
    <w:rsid w:val="00F83019"/>
    <w:rsid w:val="00F830DF"/>
    <w:rsid w:val="00F83DC0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128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kaczor@pgn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1EBA-B648-4345-B818-8E0065A6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14080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Sidorowicz Piotr</cp:lastModifiedBy>
  <cp:revision>2</cp:revision>
  <cp:lastPrinted>2017-02-17T12:40:00Z</cp:lastPrinted>
  <dcterms:created xsi:type="dcterms:W3CDTF">2017-04-11T07:57:00Z</dcterms:created>
  <dcterms:modified xsi:type="dcterms:W3CDTF">2017-04-11T07:57:00Z</dcterms:modified>
</cp:coreProperties>
</file>